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303149FE" w:rsidR="00D34B0A" w:rsidRPr="0068634E" w:rsidRDefault="00936780" w:rsidP="035BCBD1">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8240"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a="http://schemas.openxmlformats.org/drawingml/2006/main" xmlns:cx1="http://schemas.microsoft.com/office/drawing/2015/9/8/chartex">
            <w:pict>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3F5E1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4D3E26">
        <w:rPr>
          <w:b/>
          <w:bCs/>
          <w:color w:val="2E74B5" w:themeColor="accent1" w:themeShade="BF"/>
          <w:sz w:val="36"/>
          <w:szCs w:val="36"/>
        </w:rPr>
        <w:t>Removable Media</w:t>
      </w:r>
      <w:r w:rsidR="0002308E">
        <w:rPr>
          <w:b/>
          <w:bCs/>
          <w:color w:val="2E74B5" w:themeColor="accent1" w:themeShade="BF"/>
          <w:sz w:val="36"/>
          <w:szCs w:val="36"/>
        </w:rPr>
        <w:t xml:space="preserve"> </w:t>
      </w:r>
      <w:r w:rsidR="00D02E7B">
        <w:rPr>
          <w:b/>
          <w:bCs/>
          <w:color w:val="2E74B5" w:themeColor="accent1" w:themeShade="BF"/>
          <w:sz w:val="36"/>
          <w:szCs w:val="36"/>
        </w:rPr>
        <w:t>Procedure</w:t>
      </w:r>
    </w:p>
    <w:p w14:paraId="3532CFDB" w14:textId="693C9FD2" w:rsidR="00494F83" w:rsidRPr="005D7580" w:rsidRDefault="035BCBD1" w:rsidP="035BCBD1">
      <w:pPr>
        <w:spacing w:before="100" w:beforeAutospacing="1" w:after="100" w:afterAutospacing="1" w:line="240" w:lineRule="auto"/>
        <w:textAlignment w:val="baseline"/>
        <w:rPr>
          <w:rStyle w:val="normaltextrun"/>
          <w:rFonts w:eastAsia="Times New Roman" w:cs="Times New Roman"/>
          <w:sz w:val="24"/>
          <w:szCs w:val="24"/>
        </w:rPr>
      </w:pPr>
      <w:r w:rsidRPr="005D7580">
        <w:rPr>
          <w:rFonts w:eastAsiaTheme="minorEastAsia" w:cstheme="minorEastAsia"/>
        </w:rPr>
        <w:t xml:space="preserve">Removable media (Flash Drives, External Hard Drives, Thumb Drives) are a well-known avenue for data loss and a source of malware infections. </w:t>
      </w:r>
    </w:p>
    <w:p w14:paraId="7BD845FD" w14:textId="7707C6F2" w:rsidR="00D02E7B" w:rsidRDefault="035BCBD1" w:rsidP="035BCBD1">
      <w:pPr>
        <w:pStyle w:val="Heading1"/>
        <w:keepNext/>
        <w:keepLines/>
        <w:numPr>
          <w:ilvl w:val="0"/>
          <w:numId w:val="18"/>
        </w:numPr>
        <w:pBdr>
          <w:bottom w:val="none" w:sz="0" w:space="0" w:color="auto"/>
        </w:pBdr>
        <w:spacing w:before="0" w:after="0"/>
        <w:ind w:left="360"/>
        <w:textAlignment w:val="baseline"/>
        <w:rPr>
          <w:rStyle w:val="eop"/>
          <w:rFonts w:ascii="Calibri" w:eastAsia="Calibri" w:hAnsi="Calibri" w:cs="Calibri"/>
          <w:b w:val="0"/>
          <w:bCs w:val="0"/>
          <w:sz w:val="22"/>
          <w:szCs w:val="22"/>
        </w:rPr>
      </w:pPr>
      <w:r>
        <w:t>Purpose</w:t>
      </w:r>
      <w:r w:rsidR="57E87582">
        <w:br/>
      </w:r>
      <w:r w:rsidRPr="035BCBD1">
        <w:rPr>
          <w:rStyle w:val="normaltextrun"/>
          <w:rFonts w:ascii="Calibri" w:eastAsia="Calibri" w:hAnsi="Calibri" w:cs="Calibri"/>
          <w:b w:val="0"/>
          <w:bCs w:val="0"/>
          <w:color w:val="16161D"/>
          <w:sz w:val="22"/>
          <w:szCs w:val="22"/>
        </w:rPr>
        <w:t>The purpose of</w:t>
      </w:r>
      <w:r w:rsidR="005D7580">
        <w:rPr>
          <w:rStyle w:val="normaltextrun"/>
          <w:rFonts w:ascii="Calibri" w:eastAsia="Calibri" w:hAnsi="Calibri" w:cs="Calibri"/>
          <w:b w:val="0"/>
          <w:bCs w:val="0"/>
          <w:color w:val="16161D"/>
          <w:sz w:val="22"/>
          <w:szCs w:val="22"/>
        </w:rPr>
        <w:t xml:space="preserve"> </w:t>
      </w:r>
      <w:r w:rsidRPr="035BCBD1">
        <w:rPr>
          <w:rStyle w:val="normaltextrun"/>
          <w:rFonts w:ascii="Calibri" w:eastAsia="Calibri" w:hAnsi="Calibri" w:cs="Calibri"/>
          <w:b w:val="0"/>
          <w:bCs w:val="0"/>
          <w:color w:val="16161D"/>
          <w:sz w:val="22"/>
          <w:szCs w:val="22"/>
        </w:rPr>
        <w:t>this procedure is to minimize the risk of loss or exposure of sensitive information maintained by the</w:t>
      </w:r>
      <w:r w:rsidRPr="00D23B37">
        <w:rPr>
          <w:rStyle w:val="normaltextrun"/>
          <w:rFonts w:ascii="Calibri" w:eastAsia="Calibri" w:hAnsi="Calibri" w:cs="Calibri"/>
          <w:bCs w:val="0"/>
          <w:color w:val="16161D"/>
          <w:sz w:val="22"/>
          <w:szCs w:val="22"/>
        </w:rPr>
        <w:t xml:space="preserve"> </w:t>
      </w:r>
      <w:r w:rsidR="00D23B37" w:rsidRPr="00D23B37">
        <w:rPr>
          <w:rStyle w:val="normaltextrun"/>
          <w:rFonts w:ascii="Calibri" w:eastAsia="Calibri" w:hAnsi="Calibri" w:cs="Calibri"/>
          <w:bCs w:val="0"/>
          <w:color w:val="16161D"/>
          <w:sz w:val="22"/>
          <w:szCs w:val="22"/>
        </w:rPr>
        <w:t>[Organization]</w:t>
      </w:r>
      <w:r w:rsidRPr="035BCBD1">
        <w:rPr>
          <w:rStyle w:val="normaltextrun"/>
          <w:rFonts w:ascii="Calibri" w:eastAsia="Calibri" w:hAnsi="Calibri" w:cs="Calibri"/>
          <w:b w:val="0"/>
          <w:bCs w:val="0"/>
          <w:color w:val="16161D"/>
          <w:sz w:val="22"/>
          <w:szCs w:val="22"/>
        </w:rPr>
        <w:t xml:space="preserve"> and to reduce the risk of acquiring malware infections on computers operated by </w:t>
      </w:r>
      <w:r w:rsidR="00D23B37" w:rsidRPr="00D23B37">
        <w:rPr>
          <w:rStyle w:val="normaltextrun"/>
          <w:rFonts w:ascii="Calibri" w:eastAsia="Calibri" w:hAnsi="Calibri" w:cs="Calibri"/>
          <w:bCs w:val="0"/>
          <w:color w:val="16161D"/>
          <w:sz w:val="22"/>
          <w:szCs w:val="22"/>
        </w:rPr>
        <w:t xml:space="preserve"> [Organization]</w:t>
      </w:r>
      <w:r w:rsidRPr="035BCBD1">
        <w:rPr>
          <w:rStyle w:val="normaltextrun"/>
          <w:rFonts w:ascii="Calibri" w:eastAsia="Calibri" w:hAnsi="Calibri" w:cs="Calibri"/>
          <w:b w:val="0"/>
          <w:bCs w:val="0"/>
          <w:color w:val="16161D"/>
          <w:sz w:val="22"/>
          <w:szCs w:val="22"/>
        </w:rPr>
        <w:t>.</w:t>
      </w:r>
      <w:r w:rsidRPr="035BCBD1">
        <w:rPr>
          <w:rStyle w:val="normaltextrun"/>
          <w:rFonts w:ascii="Calibri" w:eastAsia="Calibri" w:hAnsi="Calibri" w:cs="Calibri"/>
          <w:b w:val="0"/>
          <w:bCs w:val="0"/>
          <w:color w:val="16161D"/>
          <w:sz w:val="22"/>
          <w:szCs w:val="22"/>
        </w:rPr>
        <w:t xml:space="preserve">  </w:t>
      </w:r>
    </w:p>
    <w:p w14:paraId="5A5E2C3A" w14:textId="77777777" w:rsidR="001D16CC" w:rsidRPr="001D16CC" w:rsidRDefault="001D16CC" w:rsidP="00377196">
      <w:pPr>
        <w:spacing w:after="0" w:line="240" w:lineRule="auto"/>
        <w:rPr>
          <w:lang w:eastAsia="zh-CN" w:bidi="hi-IN"/>
        </w:rPr>
      </w:pPr>
    </w:p>
    <w:p w14:paraId="0C4FEEE3" w14:textId="2AD3C7F8" w:rsidR="00494F83" w:rsidRDefault="035BCBD1" w:rsidP="00377196">
      <w:pPr>
        <w:pStyle w:val="Heading1"/>
        <w:keepNext/>
        <w:keepLines/>
        <w:numPr>
          <w:ilvl w:val="0"/>
          <w:numId w:val="18"/>
        </w:numPr>
        <w:pBdr>
          <w:bottom w:val="none" w:sz="0" w:space="0" w:color="auto"/>
        </w:pBdr>
        <w:spacing w:before="0" w:after="0"/>
        <w:ind w:left="360"/>
        <w:textAlignment w:val="baseline"/>
      </w:pPr>
      <w:r>
        <w:t>Scope</w:t>
      </w:r>
    </w:p>
    <w:p w14:paraId="3C36BEF4" w14:textId="6A0A754B" w:rsidR="00F779A9" w:rsidRPr="00F779A9" w:rsidRDefault="035BCBD1" w:rsidP="035BCBD1">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035BCBD1">
        <w:rPr>
          <w:rStyle w:val="normaltextrun"/>
          <w:rFonts w:ascii="Calibri" w:eastAsia="Calibri" w:hAnsi="Calibri" w:cs="Calibri"/>
          <w:b w:val="0"/>
          <w:bCs w:val="0"/>
          <w:color w:val="16161D"/>
          <w:sz w:val="22"/>
          <w:szCs w:val="22"/>
        </w:rPr>
        <w:t xml:space="preserve">This procedure covers all computer devices and servers operating in the </w:t>
      </w:r>
      <w:r w:rsidR="00D23B37" w:rsidRPr="00D23B37">
        <w:rPr>
          <w:rStyle w:val="normaltextrun"/>
          <w:rFonts w:ascii="Calibri" w:eastAsia="Calibri" w:hAnsi="Calibri" w:cs="Calibri"/>
          <w:bCs w:val="0"/>
          <w:color w:val="16161D"/>
          <w:sz w:val="22"/>
          <w:szCs w:val="22"/>
        </w:rPr>
        <w:t>[Organization]</w:t>
      </w:r>
      <w:r w:rsidRPr="035BCBD1">
        <w:rPr>
          <w:rStyle w:val="normaltextrun"/>
          <w:rFonts w:ascii="Calibri" w:eastAsia="Calibri" w:hAnsi="Calibri" w:cs="Calibri"/>
          <w:b w:val="0"/>
          <w:bCs w:val="0"/>
          <w:color w:val="16161D"/>
          <w:sz w:val="22"/>
          <w:szCs w:val="22"/>
        </w:rPr>
        <w:t>.</w:t>
      </w:r>
      <w:r w:rsidRPr="035BCBD1">
        <w:rPr>
          <w:rStyle w:val="normaltextrun"/>
          <w:rFonts w:ascii="Calibri" w:eastAsia="Calibri" w:hAnsi="Calibri" w:cs="Calibri"/>
          <w:b w:val="0"/>
          <w:bCs w:val="0"/>
          <w:color w:val="16161D"/>
          <w:sz w:val="22"/>
          <w:szCs w:val="22"/>
        </w:rPr>
        <w:t xml:space="preserve">  </w:t>
      </w:r>
    </w:p>
    <w:p w14:paraId="19AB3203" w14:textId="77777777" w:rsidR="00F779A9" w:rsidRPr="00F779A9" w:rsidRDefault="00F779A9" w:rsidP="00377196">
      <w:pPr>
        <w:spacing w:after="0" w:line="240" w:lineRule="auto"/>
        <w:rPr>
          <w:lang w:eastAsia="zh-CN" w:bidi="hi-IN"/>
        </w:rPr>
      </w:pPr>
    </w:p>
    <w:p w14:paraId="3815A545" w14:textId="4330C329" w:rsidR="009D5755" w:rsidRDefault="035BCBD1" w:rsidP="00377196">
      <w:pPr>
        <w:pStyle w:val="Heading1"/>
        <w:keepNext/>
        <w:keepLines/>
        <w:numPr>
          <w:ilvl w:val="0"/>
          <w:numId w:val="18"/>
        </w:numPr>
        <w:pBdr>
          <w:bottom w:val="none" w:sz="0" w:space="0" w:color="auto"/>
        </w:pBdr>
        <w:spacing w:before="0" w:after="0"/>
        <w:ind w:left="360"/>
        <w:textAlignment w:val="baseline"/>
      </w:pPr>
      <w:r>
        <w:t>Procedure</w:t>
      </w:r>
    </w:p>
    <w:p w14:paraId="11EBA9AE" w14:textId="167BEADC" w:rsidR="0002308E" w:rsidRDefault="00D23B37" w:rsidP="035BCBD1">
      <w:pPr>
        <w:pStyle w:val="paragraph"/>
        <w:spacing w:before="0" w:beforeAutospacing="0"/>
        <w:ind w:left="360"/>
        <w:textAlignment w:val="baseline"/>
        <w:rPr>
          <w:rStyle w:val="normaltextrun"/>
          <w:rFonts w:ascii="Calibri" w:eastAsia="Calibri" w:hAnsi="Calibri" w:cs="Calibri"/>
          <w:color w:val="16161D"/>
          <w:sz w:val="22"/>
          <w:szCs w:val="22"/>
        </w:rPr>
      </w:pPr>
      <w:r w:rsidRPr="00D23B37">
        <w:rPr>
          <w:rStyle w:val="normaltextrun"/>
          <w:rFonts w:ascii="Calibri" w:eastAsia="Calibri" w:hAnsi="Calibri" w:cs="Calibri"/>
          <w:b/>
          <w:bCs/>
          <w:color w:val="16161D"/>
          <w:sz w:val="22"/>
          <w:szCs w:val="22"/>
        </w:rPr>
        <w:t>[Organization]</w:t>
      </w:r>
      <w:r w:rsidRPr="035BCBD1">
        <w:rPr>
          <w:rStyle w:val="normaltextrun"/>
          <w:rFonts w:ascii="Calibri" w:eastAsia="Calibri" w:hAnsi="Calibri" w:cs="Calibri"/>
          <w:color w:val="16161D"/>
          <w:sz w:val="22"/>
          <w:szCs w:val="22"/>
        </w:rPr>
        <w:t xml:space="preserve"> </w:t>
      </w:r>
      <w:r w:rsidR="035BCBD1" w:rsidRPr="035BCBD1">
        <w:rPr>
          <w:rStyle w:val="normaltextrun"/>
          <w:rFonts w:ascii="Calibri" w:eastAsia="Calibri" w:hAnsi="Calibri" w:cs="Calibri"/>
          <w:color w:val="16161D"/>
          <w:sz w:val="22"/>
          <w:szCs w:val="22"/>
        </w:rPr>
        <w:t xml:space="preserve">staff may only use the </w:t>
      </w:r>
      <w:r w:rsidRPr="00D23B37">
        <w:rPr>
          <w:rStyle w:val="normaltextrun"/>
          <w:rFonts w:ascii="Calibri" w:eastAsia="Calibri" w:hAnsi="Calibri" w:cs="Calibri"/>
          <w:b/>
          <w:bCs/>
          <w:color w:val="16161D"/>
          <w:sz w:val="22"/>
          <w:szCs w:val="22"/>
        </w:rPr>
        <w:t>[Organization]</w:t>
      </w:r>
      <w:r w:rsidRPr="035BCBD1">
        <w:rPr>
          <w:rStyle w:val="normaltextrun"/>
          <w:rFonts w:ascii="Calibri" w:eastAsia="Calibri" w:hAnsi="Calibri" w:cs="Calibri"/>
          <w:color w:val="16161D"/>
          <w:sz w:val="22"/>
          <w:szCs w:val="22"/>
        </w:rPr>
        <w:t xml:space="preserve"> </w:t>
      </w:r>
      <w:r w:rsidR="035BCBD1" w:rsidRPr="035BCBD1">
        <w:rPr>
          <w:rStyle w:val="normaltextrun"/>
          <w:rFonts w:ascii="Calibri" w:eastAsia="Calibri" w:hAnsi="Calibri" w:cs="Calibri"/>
          <w:color w:val="16161D"/>
          <w:sz w:val="22"/>
          <w:szCs w:val="22"/>
        </w:rPr>
        <w:t xml:space="preserve">authorized removable media with their devices for work-related functions. Sensitive information generally should not be stored on removable media. If this is required for </w:t>
      </w:r>
      <w:r w:rsidRPr="00D23B37">
        <w:rPr>
          <w:rStyle w:val="normaltextrun"/>
          <w:rFonts w:ascii="Calibri" w:eastAsia="Calibri" w:hAnsi="Calibri" w:cs="Calibri"/>
          <w:b/>
          <w:bCs/>
          <w:color w:val="16161D"/>
          <w:sz w:val="22"/>
          <w:szCs w:val="22"/>
        </w:rPr>
        <w:t>[Organization]</w:t>
      </w:r>
      <w:r w:rsidRPr="035BCBD1">
        <w:rPr>
          <w:rStyle w:val="normaltextrun"/>
          <w:rFonts w:ascii="Calibri" w:eastAsia="Calibri" w:hAnsi="Calibri" w:cs="Calibri"/>
          <w:color w:val="16161D"/>
          <w:sz w:val="22"/>
          <w:szCs w:val="22"/>
        </w:rPr>
        <w:t xml:space="preserve"> </w:t>
      </w:r>
      <w:r w:rsidR="035BCBD1" w:rsidRPr="035BCBD1">
        <w:rPr>
          <w:rStyle w:val="normaltextrun"/>
          <w:rFonts w:ascii="Calibri" w:eastAsia="Calibri" w:hAnsi="Calibri" w:cs="Calibri"/>
          <w:color w:val="16161D"/>
          <w:sz w:val="22"/>
          <w:szCs w:val="22"/>
        </w:rPr>
        <w:t xml:space="preserve">work, it must be encrypted and placed only on officially registered removable media devices. Employees, contractors, and temporary staff will follow </w:t>
      </w:r>
      <w:r w:rsidRPr="035BCBD1">
        <w:rPr>
          <w:rStyle w:val="normaltextrun"/>
          <w:rFonts w:ascii="Calibri" w:eastAsia="Calibri" w:hAnsi="Calibri" w:cs="Calibri"/>
          <w:color w:val="16161D"/>
          <w:sz w:val="22"/>
          <w:szCs w:val="22"/>
        </w:rPr>
        <w:t xml:space="preserve">all </w:t>
      </w:r>
      <w:r w:rsidRPr="00D23B37">
        <w:rPr>
          <w:rStyle w:val="normaltextrun"/>
          <w:rFonts w:ascii="Calibri" w:eastAsia="Calibri" w:hAnsi="Calibri" w:cs="Calibri"/>
          <w:color w:val="16161D"/>
          <w:sz w:val="22"/>
          <w:szCs w:val="22"/>
        </w:rPr>
        <w:t>[</w:t>
      </w:r>
      <w:r w:rsidRPr="00D23B37">
        <w:rPr>
          <w:rStyle w:val="normaltextrun"/>
          <w:rFonts w:ascii="Calibri" w:eastAsia="Calibri" w:hAnsi="Calibri" w:cs="Calibri"/>
          <w:b/>
          <w:bCs/>
          <w:color w:val="16161D"/>
          <w:sz w:val="22"/>
          <w:szCs w:val="22"/>
        </w:rPr>
        <w:t>Organization]</w:t>
      </w:r>
      <w:r w:rsidRPr="035BCBD1">
        <w:rPr>
          <w:rStyle w:val="normaltextrun"/>
          <w:rFonts w:ascii="Calibri" w:eastAsia="Calibri" w:hAnsi="Calibri" w:cs="Calibri"/>
          <w:color w:val="16161D"/>
          <w:sz w:val="22"/>
          <w:szCs w:val="22"/>
        </w:rPr>
        <w:t xml:space="preserve"> </w:t>
      </w:r>
      <w:r w:rsidR="035BCBD1" w:rsidRPr="035BCBD1">
        <w:rPr>
          <w:rStyle w:val="normaltextrun"/>
          <w:rFonts w:ascii="Calibri" w:eastAsia="Calibri" w:hAnsi="Calibri" w:cs="Calibri"/>
          <w:color w:val="16161D"/>
          <w:sz w:val="22"/>
          <w:szCs w:val="22"/>
        </w:rPr>
        <w:t xml:space="preserve">data removal procedures to permanently erase </w:t>
      </w:r>
      <w:r w:rsidRPr="00D23B37">
        <w:rPr>
          <w:rStyle w:val="normaltextrun"/>
          <w:rFonts w:ascii="Calibri" w:eastAsia="Calibri" w:hAnsi="Calibri" w:cs="Calibri"/>
          <w:b/>
          <w:bCs/>
          <w:color w:val="16161D"/>
          <w:sz w:val="22"/>
          <w:szCs w:val="22"/>
        </w:rPr>
        <w:t>[Organization]</w:t>
      </w:r>
      <w:r w:rsidRPr="035BCBD1">
        <w:rPr>
          <w:rStyle w:val="normaltextrun"/>
          <w:rFonts w:ascii="Calibri" w:eastAsia="Calibri" w:hAnsi="Calibri" w:cs="Calibri"/>
          <w:color w:val="16161D"/>
          <w:sz w:val="22"/>
          <w:szCs w:val="22"/>
        </w:rPr>
        <w:t xml:space="preserve"> </w:t>
      </w:r>
      <w:r w:rsidR="035BCBD1" w:rsidRPr="035BCBD1">
        <w:rPr>
          <w:rStyle w:val="normaltextrun"/>
          <w:rFonts w:ascii="Calibri" w:eastAsia="Calibri" w:hAnsi="Calibri" w:cs="Calibri"/>
          <w:color w:val="16161D"/>
          <w:sz w:val="22"/>
          <w:szCs w:val="22"/>
        </w:rPr>
        <w:t>-specific data from such devices once their use is no longer required. All users agree to immediatel</w:t>
      </w:r>
      <w:r>
        <w:rPr>
          <w:rStyle w:val="normaltextrun"/>
          <w:rFonts w:ascii="Calibri" w:eastAsia="Calibri" w:hAnsi="Calibri" w:cs="Calibri"/>
          <w:color w:val="16161D"/>
          <w:sz w:val="22"/>
          <w:szCs w:val="22"/>
        </w:rPr>
        <w:t>y report to his/her manager and</w:t>
      </w:r>
      <w:r w:rsidRPr="00D23B37">
        <w:rPr>
          <w:rStyle w:val="normaltextrun"/>
          <w:rFonts w:ascii="Calibri" w:eastAsia="Calibri" w:hAnsi="Calibri" w:cs="Calibri"/>
          <w:color w:val="16161D"/>
          <w:sz w:val="22"/>
          <w:szCs w:val="22"/>
        </w:rPr>
        <w:t xml:space="preserve"> </w:t>
      </w:r>
      <w:r w:rsidRPr="00D23B37">
        <w:rPr>
          <w:rStyle w:val="normaltextrun"/>
          <w:rFonts w:ascii="Calibri" w:eastAsia="Calibri" w:hAnsi="Calibri" w:cs="Calibri"/>
          <w:b/>
          <w:bCs/>
          <w:color w:val="16161D"/>
          <w:sz w:val="22"/>
          <w:szCs w:val="22"/>
        </w:rPr>
        <w:t>[Organization]</w:t>
      </w:r>
      <w:r w:rsidRPr="035BCBD1">
        <w:rPr>
          <w:rStyle w:val="normaltextrun"/>
          <w:rFonts w:ascii="Calibri" w:eastAsia="Calibri" w:hAnsi="Calibri" w:cs="Calibri"/>
          <w:color w:val="16161D"/>
          <w:sz w:val="22"/>
          <w:szCs w:val="22"/>
        </w:rPr>
        <w:t xml:space="preserve"> </w:t>
      </w:r>
      <w:r w:rsidR="035BCBD1" w:rsidRPr="035BCBD1">
        <w:rPr>
          <w:rStyle w:val="normaltextrun"/>
          <w:rFonts w:ascii="Calibri" w:eastAsia="Calibri" w:hAnsi="Calibri" w:cs="Calibri"/>
          <w:color w:val="16161D"/>
          <w:sz w:val="22"/>
          <w:szCs w:val="22"/>
        </w:rPr>
        <w:t xml:space="preserve">any incident or suspected incidents of unauthorized data access, data loss, and/or disclosure </w:t>
      </w:r>
      <w:r>
        <w:rPr>
          <w:rStyle w:val="normaltextrun"/>
          <w:rFonts w:ascii="Calibri" w:eastAsia="Calibri" w:hAnsi="Calibri" w:cs="Calibri"/>
          <w:color w:val="16161D"/>
          <w:sz w:val="22"/>
          <w:szCs w:val="22"/>
        </w:rPr>
        <w:t>of</w:t>
      </w:r>
      <w:r w:rsidRPr="00D23B37">
        <w:rPr>
          <w:rStyle w:val="normaltextrun"/>
          <w:rFonts w:ascii="Calibri" w:eastAsia="Calibri" w:hAnsi="Calibri" w:cs="Calibri"/>
          <w:b/>
          <w:color w:val="16161D"/>
          <w:sz w:val="22"/>
          <w:szCs w:val="22"/>
        </w:rPr>
        <w:t xml:space="preserve"> </w:t>
      </w:r>
      <w:r w:rsidRPr="00D23B37">
        <w:rPr>
          <w:rStyle w:val="normaltextrun"/>
          <w:rFonts w:ascii="Calibri" w:eastAsia="Calibri" w:hAnsi="Calibri" w:cs="Calibri"/>
          <w:b/>
          <w:bCs/>
          <w:color w:val="16161D"/>
          <w:sz w:val="22"/>
          <w:szCs w:val="22"/>
        </w:rPr>
        <w:t>[Organization]</w:t>
      </w:r>
      <w:r w:rsidRPr="035BCBD1">
        <w:rPr>
          <w:rStyle w:val="normaltextrun"/>
          <w:rFonts w:ascii="Calibri" w:eastAsia="Calibri" w:hAnsi="Calibri" w:cs="Calibri"/>
          <w:color w:val="16161D"/>
          <w:sz w:val="22"/>
          <w:szCs w:val="22"/>
        </w:rPr>
        <w:t xml:space="preserve"> </w:t>
      </w:r>
      <w:r w:rsidR="035BCBD1" w:rsidRPr="035BCBD1">
        <w:rPr>
          <w:rStyle w:val="normaltextrun"/>
          <w:rFonts w:ascii="Calibri" w:eastAsia="Calibri" w:hAnsi="Calibri" w:cs="Calibri"/>
          <w:color w:val="16161D"/>
          <w:sz w:val="22"/>
          <w:szCs w:val="22"/>
        </w:rPr>
        <w:t>resources, databases, networks, etc.</w:t>
      </w:r>
    </w:p>
    <w:p w14:paraId="2108F033" w14:textId="76E031C4" w:rsidR="004D3E26" w:rsidRPr="004D3E26" w:rsidRDefault="00D23B37" w:rsidP="035BCBD1">
      <w:pPr>
        <w:pStyle w:val="paragraph"/>
        <w:spacing w:before="0" w:beforeAutospacing="0"/>
        <w:ind w:left="360"/>
        <w:textAlignment w:val="baseline"/>
        <w:rPr>
          <w:rStyle w:val="normaltextrun"/>
          <w:rFonts w:ascii="Calibri" w:eastAsia="Calibri" w:hAnsi="Calibri" w:cs="Calibri"/>
          <w:color w:val="16161D"/>
          <w:sz w:val="22"/>
          <w:szCs w:val="22"/>
        </w:rPr>
      </w:pPr>
      <w:r w:rsidRPr="00D23B37">
        <w:rPr>
          <w:rStyle w:val="normaltextrun"/>
          <w:rFonts w:ascii="Calibri" w:eastAsia="Calibri" w:hAnsi="Calibri" w:cs="Calibri"/>
          <w:bCs/>
          <w:color w:val="16161D"/>
          <w:sz w:val="22"/>
          <w:szCs w:val="22"/>
        </w:rPr>
        <w:t>[</w:t>
      </w:r>
      <w:r>
        <w:rPr>
          <w:rStyle w:val="normaltextrun"/>
          <w:rFonts w:ascii="Calibri" w:eastAsia="Calibri" w:hAnsi="Calibri" w:cs="Calibri"/>
          <w:b/>
          <w:bCs/>
          <w:color w:val="16161D"/>
          <w:sz w:val="22"/>
          <w:szCs w:val="22"/>
        </w:rPr>
        <w:t>Department</w:t>
      </w:r>
      <w:r w:rsidRPr="00D23B37">
        <w:rPr>
          <w:rStyle w:val="normaltextrun"/>
          <w:rFonts w:ascii="Calibri" w:eastAsia="Calibri" w:hAnsi="Calibri" w:cs="Calibri"/>
          <w:bCs/>
          <w:color w:val="16161D"/>
          <w:sz w:val="22"/>
          <w:szCs w:val="22"/>
        </w:rPr>
        <w:t>]</w:t>
      </w:r>
      <w:r>
        <w:rPr>
          <w:rStyle w:val="normaltextrun"/>
          <w:rFonts w:ascii="Calibri" w:eastAsia="Calibri" w:hAnsi="Calibri" w:cs="Calibri"/>
          <w:color w:val="16161D"/>
          <w:sz w:val="22"/>
          <w:szCs w:val="22"/>
        </w:rPr>
        <w:t xml:space="preserve"> </w:t>
      </w:r>
      <w:r w:rsidR="00410B8F">
        <w:rPr>
          <w:rStyle w:val="normaltextrun"/>
          <w:rFonts w:ascii="Calibri" w:eastAsia="Calibri" w:hAnsi="Calibri" w:cs="Calibri"/>
          <w:color w:val="16161D"/>
          <w:sz w:val="22"/>
          <w:szCs w:val="22"/>
        </w:rPr>
        <w:t>s</w:t>
      </w:r>
      <w:r w:rsidR="00410B8F">
        <w:rPr>
          <w:rStyle w:val="normaltextrun"/>
          <w:rFonts w:ascii="Calibri" w:eastAsia="Calibri" w:hAnsi="Calibri" w:cs="Calibri"/>
          <w:color w:val="16161D"/>
          <w:sz w:val="22"/>
          <w:szCs w:val="22"/>
        </w:rPr>
        <w:t xml:space="preserve">taff </w:t>
      </w:r>
      <w:r w:rsidR="035BCBD1" w:rsidRPr="035BCBD1">
        <w:rPr>
          <w:rStyle w:val="normaltextrun"/>
          <w:rFonts w:ascii="Calibri" w:eastAsia="Calibri" w:hAnsi="Calibri" w:cs="Calibri"/>
          <w:color w:val="16161D"/>
          <w:sz w:val="22"/>
          <w:szCs w:val="22"/>
        </w:rPr>
        <w:t xml:space="preserve">or the </w:t>
      </w:r>
      <w:r w:rsidR="00410B8F">
        <w:rPr>
          <w:rStyle w:val="normaltextrun"/>
          <w:rFonts w:ascii="Calibri" w:eastAsia="Calibri" w:hAnsi="Calibri" w:cs="Calibri"/>
          <w:color w:val="16161D"/>
          <w:sz w:val="22"/>
          <w:szCs w:val="22"/>
        </w:rPr>
        <w:t>d</w:t>
      </w:r>
      <w:r w:rsidR="035BCBD1" w:rsidRPr="035BCBD1">
        <w:rPr>
          <w:rStyle w:val="normaltextrun"/>
          <w:rFonts w:ascii="Calibri" w:eastAsia="Calibri" w:hAnsi="Calibri" w:cs="Calibri"/>
          <w:color w:val="16161D"/>
          <w:sz w:val="22"/>
          <w:szCs w:val="22"/>
        </w:rPr>
        <w:t xml:space="preserve">ivision </w:t>
      </w:r>
      <w:r w:rsidR="00410B8F">
        <w:rPr>
          <w:rStyle w:val="normaltextrun"/>
          <w:rFonts w:ascii="Calibri" w:eastAsia="Calibri" w:hAnsi="Calibri" w:cs="Calibri"/>
          <w:color w:val="16161D"/>
          <w:sz w:val="22"/>
          <w:szCs w:val="22"/>
        </w:rPr>
        <w:t>a</w:t>
      </w:r>
      <w:r w:rsidR="035BCBD1" w:rsidRPr="035BCBD1">
        <w:rPr>
          <w:rStyle w:val="normaltextrun"/>
          <w:rFonts w:ascii="Calibri" w:eastAsia="Calibri" w:hAnsi="Calibri" w:cs="Calibri"/>
          <w:color w:val="16161D"/>
          <w:sz w:val="22"/>
          <w:szCs w:val="22"/>
        </w:rPr>
        <w:t>dministrator will distribute approved encrypted USB-based memory devices and related software applications and utilities. De</w:t>
      </w:r>
      <w:r>
        <w:rPr>
          <w:rStyle w:val="normaltextrun"/>
          <w:rFonts w:ascii="Calibri" w:eastAsia="Calibri" w:hAnsi="Calibri" w:cs="Calibri"/>
          <w:color w:val="16161D"/>
          <w:sz w:val="22"/>
          <w:szCs w:val="22"/>
        </w:rPr>
        <w:t>vices that are not furnished by</w:t>
      </w:r>
      <w:r w:rsidRPr="00D23B37">
        <w:rPr>
          <w:rStyle w:val="normaltextrun"/>
          <w:rFonts w:ascii="Calibri" w:eastAsia="Calibri" w:hAnsi="Calibri" w:cs="Calibri"/>
          <w:b/>
          <w:color w:val="16161D"/>
          <w:sz w:val="22"/>
          <w:szCs w:val="22"/>
        </w:rPr>
        <w:t xml:space="preserve"> </w:t>
      </w:r>
      <w:r w:rsidRPr="00D23B37">
        <w:rPr>
          <w:rStyle w:val="normaltextrun"/>
          <w:rFonts w:ascii="Calibri" w:eastAsia="Calibri" w:hAnsi="Calibri" w:cs="Calibri"/>
          <w:b/>
          <w:bCs/>
          <w:color w:val="16161D"/>
          <w:sz w:val="22"/>
          <w:szCs w:val="22"/>
        </w:rPr>
        <w:t>[</w:t>
      </w:r>
      <w:r>
        <w:rPr>
          <w:rStyle w:val="normaltextrun"/>
          <w:rFonts w:ascii="Calibri" w:eastAsia="Calibri" w:hAnsi="Calibri" w:cs="Calibri"/>
          <w:b/>
          <w:bCs/>
          <w:color w:val="16161D"/>
          <w:sz w:val="22"/>
          <w:szCs w:val="22"/>
        </w:rPr>
        <w:t>Department</w:t>
      </w:r>
      <w:r w:rsidRPr="00D23B37">
        <w:rPr>
          <w:rStyle w:val="normaltextrun"/>
          <w:rFonts w:ascii="Calibri" w:eastAsia="Calibri" w:hAnsi="Calibri" w:cs="Calibri"/>
          <w:b/>
          <w:bCs/>
          <w:color w:val="16161D"/>
          <w:sz w:val="22"/>
          <w:szCs w:val="22"/>
        </w:rPr>
        <w:t>]</w:t>
      </w:r>
      <w:r w:rsidRPr="035BCBD1">
        <w:rPr>
          <w:rStyle w:val="normaltextrun"/>
          <w:rFonts w:ascii="Calibri" w:eastAsia="Calibri" w:hAnsi="Calibri" w:cs="Calibri"/>
          <w:color w:val="16161D"/>
          <w:sz w:val="22"/>
          <w:szCs w:val="22"/>
        </w:rPr>
        <w:t xml:space="preserve"> </w:t>
      </w:r>
      <w:r w:rsidR="00410B8F">
        <w:rPr>
          <w:rStyle w:val="normaltextrun"/>
          <w:rFonts w:ascii="Calibri" w:eastAsia="Calibri" w:hAnsi="Calibri" w:cs="Calibri"/>
          <w:color w:val="16161D"/>
          <w:sz w:val="22"/>
          <w:szCs w:val="22"/>
        </w:rPr>
        <w:t>staff or the division a</w:t>
      </w:r>
      <w:r w:rsidR="035BCBD1" w:rsidRPr="035BCBD1">
        <w:rPr>
          <w:rStyle w:val="normaltextrun"/>
          <w:rFonts w:ascii="Calibri" w:eastAsia="Calibri" w:hAnsi="Calibri" w:cs="Calibri"/>
          <w:color w:val="16161D"/>
          <w:sz w:val="22"/>
          <w:szCs w:val="22"/>
        </w:rPr>
        <w:t>dministra</w:t>
      </w:r>
      <w:r>
        <w:rPr>
          <w:rStyle w:val="normaltextrun"/>
          <w:rFonts w:ascii="Calibri" w:eastAsia="Calibri" w:hAnsi="Calibri" w:cs="Calibri"/>
          <w:color w:val="16161D"/>
          <w:sz w:val="22"/>
          <w:szCs w:val="22"/>
        </w:rPr>
        <w:t>tor may not be connected to the</w:t>
      </w:r>
      <w:r w:rsidRPr="00D23B37">
        <w:rPr>
          <w:rStyle w:val="normaltextrun"/>
          <w:rFonts w:ascii="Calibri" w:eastAsia="Calibri" w:hAnsi="Calibri" w:cs="Calibri"/>
          <w:b/>
          <w:color w:val="16161D"/>
          <w:sz w:val="22"/>
          <w:szCs w:val="22"/>
        </w:rPr>
        <w:t xml:space="preserve"> </w:t>
      </w:r>
      <w:r w:rsidRPr="00D23B37">
        <w:rPr>
          <w:rStyle w:val="normaltextrun"/>
          <w:rFonts w:ascii="Calibri" w:eastAsia="Calibri" w:hAnsi="Calibri" w:cs="Calibri"/>
          <w:b/>
          <w:bCs/>
          <w:color w:val="16161D"/>
          <w:sz w:val="22"/>
          <w:szCs w:val="22"/>
        </w:rPr>
        <w:t>[Organization]</w:t>
      </w:r>
      <w:r w:rsidRPr="035BCBD1">
        <w:rPr>
          <w:rStyle w:val="normaltextrun"/>
          <w:rFonts w:ascii="Calibri" w:eastAsia="Calibri" w:hAnsi="Calibri" w:cs="Calibri"/>
          <w:color w:val="16161D"/>
          <w:sz w:val="22"/>
          <w:szCs w:val="22"/>
        </w:rPr>
        <w:t xml:space="preserve"> </w:t>
      </w:r>
      <w:r w:rsidR="035BCBD1" w:rsidRPr="035BCBD1">
        <w:rPr>
          <w:rStyle w:val="normaltextrun"/>
          <w:rFonts w:ascii="Calibri" w:eastAsia="Calibri" w:hAnsi="Calibri" w:cs="Calibri"/>
          <w:color w:val="16161D"/>
          <w:sz w:val="22"/>
          <w:szCs w:val="22"/>
        </w:rPr>
        <w:t>infrastructure.</w:t>
      </w:r>
    </w:p>
    <w:p w14:paraId="359015E8" w14:textId="2E5CE1BB" w:rsidR="009D5755" w:rsidRDefault="035BCBD1" w:rsidP="00377196">
      <w:pPr>
        <w:pStyle w:val="Heading1"/>
        <w:keepNext/>
        <w:keepLines/>
        <w:numPr>
          <w:ilvl w:val="0"/>
          <w:numId w:val="18"/>
        </w:numPr>
        <w:pBdr>
          <w:bottom w:val="none" w:sz="0" w:space="0" w:color="auto"/>
        </w:pBdr>
        <w:spacing w:before="0" w:after="0"/>
        <w:ind w:left="360"/>
      </w:pPr>
      <w:r>
        <w:t>Enforcement</w:t>
      </w:r>
    </w:p>
    <w:p w14:paraId="324C0953" w14:textId="4E5A564E" w:rsidR="00764F88" w:rsidRDefault="035BCBD1" w:rsidP="035BCBD1">
      <w:pPr>
        <w:spacing w:after="0" w:line="240" w:lineRule="auto"/>
        <w:ind w:left="360"/>
        <w:rPr>
          <w:rStyle w:val="normaltextrun"/>
          <w:rFonts w:ascii="Calibri" w:eastAsia="Calibri" w:hAnsi="Calibri" w:cs="Calibri"/>
        </w:rPr>
      </w:pPr>
      <w:r w:rsidRPr="035BCBD1">
        <w:rPr>
          <w:rStyle w:val="normaltextrun"/>
          <w:rFonts w:ascii="Calibri" w:eastAsia="Calibri" w:hAnsi="Calibri" w:cs="Calibri"/>
        </w:rPr>
        <w:t>This procedure is for your protection. Violation of this procedure could be reported to the appropriate supervisor and could be subject to potential disciplinary action, up to and including termination.</w:t>
      </w:r>
    </w:p>
    <w:p w14:paraId="7AADCE2A" w14:textId="271B02E3" w:rsidR="007C5CCD" w:rsidRDefault="007C5CCD" w:rsidP="000A38DD">
      <w:pPr>
        <w:spacing w:after="0" w:line="240" w:lineRule="auto"/>
        <w:ind w:left="360"/>
        <w:rPr>
          <w:rStyle w:val="normaltextrun"/>
          <w:rFonts w:ascii="Calibri" w:eastAsia="Calibri" w:hAnsi="Calibri" w:cs="Calibri"/>
        </w:rPr>
      </w:pPr>
    </w:p>
    <w:p w14:paraId="524A766F" w14:textId="6347CA90" w:rsidR="007C5CCD" w:rsidRDefault="035BCBD1" w:rsidP="035BCBD1">
      <w:pPr>
        <w:spacing w:after="0" w:line="240" w:lineRule="auto"/>
        <w:ind w:left="360"/>
        <w:rPr>
          <w:rStyle w:val="normaltextrun"/>
          <w:rFonts w:ascii="Calibri" w:eastAsia="Calibri" w:hAnsi="Calibri" w:cs="Calibri"/>
        </w:rPr>
      </w:pPr>
      <w:r w:rsidRPr="035BCBD1">
        <w:rPr>
          <w:rStyle w:val="normaltextrun"/>
          <w:rFonts w:ascii="Calibri" w:eastAsia="Calibri" w:hAnsi="Calibri" w:cs="Calibri"/>
        </w:rPr>
        <w:t xml:space="preserve">The </w:t>
      </w:r>
      <w:r w:rsidR="00D23B37" w:rsidRPr="00D23B37">
        <w:rPr>
          <w:rStyle w:val="normaltextrun"/>
          <w:rFonts w:ascii="Calibri" w:eastAsia="Calibri" w:hAnsi="Calibri" w:cs="Calibri"/>
          <w:b/>
          <w:bCs/>
          <w:color w:val="16161D"/>
        </w:rPr>
        <w:t>[</w:t>
      </w:r>
      <w:r w:rsidR="00D23B37">
        <w:rPr>
          <w:rStyle w:val="normaltextrun"/>
          <w:rFonts w:ascii="Calibri" w:eastAsia="Calibri" w:hAnsi="Calibri" w:cs="Calibri"/>
          <w:b/>
          <w:bCs/>
          <w:color w:val="16161D"/>
        </w:rPr>
        <w:t>Department</w:t>
      </w:r>
      <w:r w:rsidR="00D23B37" w:rsidRPr="00D23B37">
        <w:rPr>
          <w:rStyle w:val="normaltextrun"/>
          <w:rFonts w:ascii="Calibri" w:eastAsia="Calibri" w:hAnsi="Calibri" w:cs="Calibri"/>
          <w:b/>
          <w:bCs/>
          <w:color w:val="16161D"/>
        </w:rPr>
        <w:t>]</w:t>
      </w:r>
      <w:r w:rsidR="00D23B37" w:rsidRPr="035BCBD1">
        <w:rPr>
          <w:rStyle w:val="normaltextrun"/>
          <w:rFonts w:ascii="Calibri" w:eastAsia="Calibri" w:hAnsi="Calibri" w:cs="Calibri"/>
          <w:color w:val="16161D"/>
        </w:rPr>
        <w:t xml:space="preserve"> </w:t>
      </w:r>
      <w:r w:rsidRPr="035BCBD1">
        <w:rPr>
          <w:rStyle w:val="normaltextrun"/>
          <w:rFonts w:ascii="Calibri" w:eastAsia="Calibri" w:hAnsi="Calibri" w:cs="Calibri"/>
        </w:rPr>
        <w:t>will verify compliance to this procedure through various methods, including but not limited to: periodic walk-throughs, business tool reports, internal and external audits, and device restrictions.</w:t>
      </w:r>
      <w:r w:rsidRPr="00D23B37">
        <w:rPr>
          <w:rStyle w:val="normaltextrun"/>
          <w:rFonts w:ascii="Calibri" w:eastAsia="Calibri" w:hAnsi="Calibri" w:cs="Calibri"/>
          <w:b/>
        </w:rPr>
        <w:t xml:space="preserve"> </w:t>
      </w:r>
      <w:r w:rsidR="00D23B37" w:rsidRPr="00D23B37">
        <w:rPr>
          <w:rStyle w:val="normaltextrun"/>
          <w:rFonts w:ascii="Calibri" w:eastAsia="Calibri" w:hAnsi="Calibri" w:cs="Calibri"/>
          <w:b/>
          <w:bCs/>
          <w:color w:val="16161D"/>
        </w:rPr>
        <w:t>[</w:t>
      </w:r>
      <w:r w:rsidR="00D23B37">
        <w:rPr>
          <w:rStyle w:val="normaltextrun"/>
          <w:rFonts w:ascii="Calibri" w:eastAsia="Calibri" w:hAnsi="Calibri" w:cs="Calibri"/>
          <w:b/>
          <w:bCs/>
          <w:color w:val="16161D"/>
        </w:rPr>
        <w:t>Department</w:t>
      </w:r>
      <w:r w:rsidR="00D23B37" w:rsidRPr="00D23B37">
        <w:rPr>
          <w:rStyle w:val="normaltextrun"/>
          <w:rFonts w:ascii="Calibri" w:eastAsia="Calibri" w:hAnsi="Calibri" w:cs="Calibri"/>
          <w:b/>
          <w:bCs/>
          <w:color w:val="16161D"/>
        </w:rPr>
        <w:t>]</w:t>
      </w:r>
      <w:r w:rsidR="00D23B37" w:rsidRPr="00D23B37">
        <w:rPr>
          <w:rStyle w:val="normaltextrun"/>
          <w:rFonts w:ascii="Calibri" w:eastAsia="Calibri" w:hAnsi="Calibri" w:cs="Calibri"/>
          <w:b/>
          <w:color w:val="16161D"/>
        </w:rPr>
        <w:t xml:space="preserve"> </w:t>
      </w:r>
      <w:r w:rsidRPr="00D23B37">
        <w:rPr>
          <w:rStyle w:val="normaltextrun"/>
          <w:rFonts w:ascii="Calibri" w:eastAsia="Calibri" w:hAnsi="Calibri" w:cs="Calibri"/>
        </w:rPr>
        <w:t>r</w:t>
      </w:r>
      <w:r w:rsidRPr="00D23B37">
        <w:rPr>
          <w:rStyle w:val="normaltextrun"/>
          <w:rFonts w:ascii="Calibri" w:eastAsia="Calibri" w:hAnsi="Calibri" w:cs="Calibri"/>
        </w:rPr>
        <w:t>eserves</w:t>
      </w:r>
      <w:r w:rsidRPr="035BCBD1">
        <w:rPr>
          <w:rStyle w:val="normaltextrun"/>
          <w:rFonts w:ascii="Calibri" w:eastAsia="Calibri" w:hAnsi="Calibri" w:cs="Calibri"/>
        </w:rPr>
        <w:t xml:space="preserve"> the right to refuse, by physical and non-physical means, the ability to connect removable media and USB </w:t>
      </w:r>
      <w:r w:rsidR="00D23B37">
        <w:rPr>
          <w:rStyle w:val="normaltextrun"/>
          <w:rFonts w:ascii="Calibri" w:eastAsia="Calibri" w:hAnsi="Calibri" w:cs="Calibri"/>
        </w:rPr>
        <w:t>devices to the</w:t>
      </w:r>
      <w:r w:rsidR="00D23B37" w:rsidRPr="00D23B37">
        <w:rPr>
          <w:rStyle w:val="normaltextrun"/>
          <w:rFonts w:ascii="Calibri" w:eastAsia="Calibri" w:hAnsi="Calibri" w:cs="Calibri"/>
          <w:b/>
          <w:color w:val="16161D"/>
        </w:rPr>
        <w:t xml:space="preserve"> </w:t>
      </w:r>
      <w:r w:rsidR="00D23B37" w:rsidRPr="00D23B37">
        <w:rPr>
          <w:rStyle w:val="normaltextrun"/>
          <w:rFonts w:ascii="Calibri" w:eastAsia="Calibri" w:hAnsi="Calibri" w:cs="Calibri"/>
          <w:b/>
          <w:bCs/>
          <w:color w:val="16161D"/>
        </w:rPr>
        <w:t>[Organization]</w:t>
      </w:r>
      <w:r w:rsidR="00D23B37" w:rsidRPr="035BCBD1">
        <w:rPr>
          <w:rStyle w:val="normaltextrun"/>
          <w:rFonts w:ascii="Calibri" w:eastAsia="Calibri" w:hAnsi="Calibri" w:cs="Calibri"/>
          <w:color w:val="16161D"/>
        </w:rPr>
        <w:t xml:space="preserve"> </w:t>
      </w:r>
      <w:r w:rsidR="00D23B37">
        <w:rPr>
          <w:rStyle w:val="normaltextrun"/>
          <w:rFonts w:ascii="Calibri" w:eastAsia="Calibri" w:hAnsi="Calibri" w:cs="Calibri"/>
        </w:rPr>
        <w:t xml:space="preserve">network. </w:t>
      </w:r>
      <w:r w:rsidR="00D23B37" w:rsidRPr="00D23B37">
        <w:rPr>
          <w:rStyle w:val="normaltextrun"/>
          <w:rFonts w:ascii="Calibri" w:eastAsia="Calibri" w:hAnsi="Calibri" w:cs="Calibri"/>
          <w:b/>
          <w:bCs/>
          <w:color w:val="16161D"/>
        </w:rPr>
        <w:t>[</w:t>
      </w:r>
      <w:r w:rsidR="00D23B37">
        <w:rPr>
          <w:rStyle w:val="normaltextrun"/>
          <w:rFonts w:ascii="Calibri" w:eastAsia="Calibri" w:hAnsi="Calibri" w:cs="Calibri"/>
          <w:b/>
          <w:bCs/>
          <w:color w:val="16161D"/>
        </w:rPr>
        <w:t>Department</w:t>
      </w:r>
      <w:r w:rsidR="00D23B37" w:rsidRPr="00D23B37">
        <w:rPr>
          <w:rStyle w:val="normaltextrun"/>
          <w:rFonts w:ascii="Calibri" w:eastAsia="Calibri" w:hAnsi="Calibri" w:cs="Calibri"/>
          <w:b/>
          <w:bCs/>
          <w:color w:val="16161D"/>
        </w:rPr>
        <w:t>]</w:t>
      </w:r>
      <w:r w:rsidR="00D23B37" w:rsidRPr="00D23B37">
        <w:rPr>
          <w:rStyle w:val="normaltextrun"/>
          <w:rFonts w:ascii="Calibri" w:eastAsia="Calibri" w:hAnsi="Calibri" w:cs="Calibri"/>
          <w:b/>
          <w:color w:val="16161D"/>
        </w:rPr>
        <w:t xml:space="preserve"> </w:t>
      </w:r>
      <w:r w:rsidRPr="00D23B37">
        <w:rPr>
          <w:rStyle w:val="normaltextrun"/>
          <w:rFonts w:ascii="Calibri" w:eastAsia="Calibri" w:hAnsi="Calibri" w:cs="Calibri"/>
        </w:rPr>
        <w:t>w</w:t>
      </w:r>
      <w:r w:rsidRPr="00D23B37">
        <w:rPr>
          <w:rStyle w:val="normaltextrun"/>
          <w:rFonts w:ascii="Calibri" w:eastAsia="Calibri" w:hAnsi="Calibri" w:cs="Calibri"/>
        </w:rPr>
        <w:t>ill</w:t>
      </w:r>
      <w:r w:rsidRPr="035BCBD1">
        <w:rPr>
          <w:rStyle w:val="normaltextrun"/>
          <w:rFonts w:ascii="Calibri" w:eastAsia="Calibri" w:hAnsi="Calibri" w:cs="Calibri"/>
        </w:rPr>
        <w:t xml:space="preserve"> engage in such action if eq</w:t>
      </w:r>
      <w:bookmarkStart w:id="0" w:name="_GoBack"/>
      <w:bookmarkEnd w:id="0"/>
      <w:r w:rsidRPr="035BCBD1">
        <w:rPr>
          <w:rStyle w:val="normaltextrun"/>
          <w:rFonts w:ascii="Calibri" w:eastAsia="Calibri" w:hAnsi="Calibri" w:cs="Calibri"/>
        </w:rPr>
        <w:t xml:space="preserve">uipment is being used in such a way that puts the </w:t>
      </w:r>
      <w:r w:rsidR="00D23B37" w:rsidRPr="00D23B37">
        <w:rPr>
          <w:rStyle w:val="normaltextrun"/>
          <w:rFonts w:ascii="Calibri" w:eastAsia="Calibri" w:hAnsi="Calibri" w:cs="Calibri"/>
          <w:color w:val="16161D"/>
        </w:rPr>
        <w:t xml:space="preserve"> </w:t>
      </w:r>
      <w:r w:rsidR="00D23B37" w:rsidRPr="00D23B37">
        <w:rPr>
          <w:rStyle w:val="normaltextrun"/>
          <w:rFonts w:ascii="Calibri" w:eastAsia="Calibri" w:hAnsi="Calibri" w:cs="Calibri"/>
          <w:b/>
          <w:bCs/>
          <w:color w:val="16161D"/>
        </w:rPr>
        <w:t>[Organization]</w:t>
      </w:r>
      <w:r w:rsidR="00D23B37" w:rsidRPr="00D23B37">
        <w:rPr>
          <w:rStyle w:val="normaltextrun"/>
          <w:rFonts w:ascii="Calibri" w:eastAsia="Calibri" w:hAnsi="Calibri" w:cs="Calibri"/>
          <w:b/>
          <w:bCs/>
          <w:color w:val="16161D"/>
        </w:rPr>
        <w:t>’s</w:t>
      </w:r>
      <w:r w:rsidR="00D23B37" w:rsidRPr="035BCBD1">
        <w:rPr>
          <w:rStyle w:val="normaltextrun"/>
          <w:rFonts w:ascii="Calibri" w:eastAsia="Calibri" w:hAnsi="Calibri" w:cs="Calibri"/>
          <w:color w:val="16161D"/>
        </w:rPr>
        <w:t xml:space="preserve"> </w:t>
      </w:r>
      <w:r w:rsidRPr="035BCBD1">
        <w:rPr>
          <w:rStyle w:val="normaltextrun"/>
          <w:rFonts w:ascii="Calibri" w:eastAsia="Calibri" w:hAnsi="Calibri" w:cs="Calibri"/>
        </w:rPr>
        <w:t>systems, data users and clients at risk.</w:t>
      </w:r>
    </w:p>
    <w:p w14:paraId="2470A2A0" w14:textId="77777777" w:rsidR="000A38DD" w:rsidRPr="00764F88" w:rsidRDefault="000A38DD" w:rsidP="000A38DD">
      <w:pPr>
        <w:spacing w:after="0" w:line="240" w:lineRule="auto"/>
        <w:ind w:left="360"/>
        <w:rPr>
          <w:rFonts w:ascii="Calibri" w:hAnsi="Calibri"/>
          <w:lang w:eastAsia="zh-CN" w:bidi="hi-IN"/>
        </w:rPr>
      </w:pPr>
    </w:p>
    <w:p w14:paraId="4B11BF97" w14:textId="3D196859" w:rsidR="00B80156" w:rsidRDefault="035BCBD1" w:rsidP="00377196">
      <w:pPr>
        <w:pStyle w:val="Heading1"/>
        <w:keepNext/>
        <w:keepLines/>
        <w:numPr>
          <w:ilvl w:val="0"/>
          <w:numId w:val="18"/>
        </w:numPr>
        <w:pBdr>
          <w:bottom w:val="none" w:sz="0" w:space="0" w:color="auto"/>
        </w:pBdr>
        <w:spacing w:before="0" w:after="0"/>
        <w:ind w:left="360"/>
      </w:pPr>
      <w:r>
        <w:t>Exceptions</w:t>
      </w:r>
    </w:p>
    <w:p w14:paraId="12C4E6A4" w14:textId="34566E5C" w:rsidR="00494F83" w:rsidRDefault="035BCBD1" w:rsidP="035BCBD1">
      <w:pPr>
        <w:spacing w:line="240" w:lineRule="auto"/>
        <w:ind w:left="360"/>
        <w:rPr>
          <w:rStyle w:val="normaltextrun"/>
          <w:rFonts w:ascii="Calibri" w:eastAsia="Calibri" w:hAnsi="Calibri" w:cs="Calibri"/>
        </w:rPr>
      </w:pPr>
      <w:r w:rsidRPr="035BCBD1">
        <w:rPr>
          <w:rStyle w:val="normaltextrun"/>
          <w:rFonts w:ascii="Calibri" w:eastAsia="Calibri" w:hAnsi="Calibri" w:cs="Calibri"/>
        </w:rPr>
        <w:t xml:space="preserve">Limited exceptions to the procedure must be approved by the </w:t>
      </w:r>
      <w:r w:rsidR="00D23B37">
        <w:rPr>
          <w:rStyle w:val="normaltextrun"/>
          <w:rFonts w:ascii="Calibri" w:eastAsia="Calibri" w:hAnsi="Calibri" w:cs="Calibri"/>
          <w:b/>
        </w:rPr>
        <w:t>[management]</w:t>
      </w:r>
      <w:r w:rsidRPr="035BCBD1">
        <w:rPr>
          <w:rStyle w:val="normaltextrun"/>
          <w:rFonts w:ascii="Calibri" w:eastAsia="Calibri" w:hAnsi="Calibri" w:cs="Calibri"/>
        </w:rPr>
        <w:t>.</w:t>
      </w:r>
    </w:p>
    <w:p w14:paraId="036BCA8B" w14:textId="6BEF7C63" w:rsidR="00613191" w:rsidRDefault="035BCBD1" w:rsidP="035BCBD1">
      <w:pPr>
        <w:pStyle w:val="ListParagraph"/>
        <w:numPr>
          <w:ilvl w:val="0"/>
          <w:numId w:val="18"/>
        </w:numPr>
        <w:ind w:left="360"/>
        <w:rPr>
          <w:rFonts w:asciiTheme="majorHAnsi" w:eastAsiaTheme="majorEastAsia" w:hAnsiTheme="majorHAnsi" w:cstheme="majorBidi"/>
          <w:b/>
          <w:bCs/>
          <w:color w:val="2E74B5" w:themeColor="accent1" w:themeShade="BF"/>
          <w:sz w:val="24"/>
          <w:szCs w:val="24"/>
        </w:rPr>
      </w:pPr>
      <w:r w:rsidRPr="035BCBD1">
        <w:rPr>
          <w:rFonts w:asciiTheme="majorHAnsi" w:eastAsiaTheme="majorEastAsia" w:hAnsiTheme="majorHAnsi" w:cstheme="majorBidi"/>
          <w:b/>
          <w:bCs/>
          <w:color w:val="2E74B5" w:themeColor="accent1" w:themeShade="BF"/>
          <w:sz w:val="24"/>
          <w:szCs w:val="24"/>
        </w:rPr>
        <w:t>Definitions</w:t>
      </w:r>
    </w:p>
    <w:p w14:paraId="2CD3FFC2" w14:textId="62BBE95B" w:rsidR="00982A5D" w:rsidRPr="00982A5D" w:rsidRDefault="035BCBD1" w:rsidP="035BCBD1">
      <w:pPr>
        <w:spacing w:after="0" w:line="240" w:lineRule="auto"/>
        <w:ind w:left="360"/>
        <w:rPr>
          <w:rStyle w:val="normaltextrun"/>
          <w:rFonts w:asciiTheme="majorHAnsi" w:eastAsiaTheme="majorEastAsia" w:hAnsiTheme="majorHAnsi" w:cstheme="majorBidi"/>
          <w:b/>
          <w:bCs/>
          <w:color w:val="000000" w:themeColor="text1"/>
        </w:rPr>
      </w:pPr>
      <w:r w:rsidRPr="035BCBD1">
        <w:rPr>
          <w:rStyle w:val="normaltextrun"/>
          <w:rFonts w:ascii="Calibri" w:eastAsia="Calibri" w:hAnsi="Calibri" w:cs="Calibri"/>
          <w:u w:val="single"/>
        </w:rPr>
        <w:t>Removable Media</w:t>
      </w:r>
      <w:r w:rsidR="00410B8F">
        <w:rPr>
          <w:rStyle w:val="normaltextrun"/>
          <w:rFonts w:ascii="Calibri" w:eastAsia="Calibri" w:hAnsi="Calibri" w:cs="Calibri"/>
        </w:rPr>
        <w:t>:</w:t>
      </w:r>
      <w:r w:rsidRPr="035BCBD1">
        <w:rPr>
          <w:rStyle w:val="normaltextrun"/>
          <w:rFonts w:ascii="Calibri" w:eastAsia="Calibri" w:hAnsi="Calibri" w:cs="Calibri"/>
        </w:rPr>
        <w:t xml:space="preserve"> any or all of the following devices and technologies:</w:t>
      </w:r>
      <w:r w:rsidRPr="035BCBD1">
        <w:rPr>
          <w:rStyle w:val="normaltextrun"/>
          <w:rFonts w:asciiTheme="majorHAnsi" w:eastAsiaTheme="majorEastAsia" w:hAnsiTheme="majorHAnsi" w:cstheme="majorBidi"/>
          <w:b/>
          <w:bCs/>
          <w:color w:val="000000" w:themeColor="text1"/>
        </w:rPr>
        <w:t xml:space="preserve"> </w:t>
      </w:r>
    </w:p>
    <w:p w14:paraId="4D1B785C" w14:textId="49C1124D" w:rsidR="000A38DD" w:rsidRPr="00982A5D" w:rsidRDefault="035BCBD1" w:rsidP="035BCBD1">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035BCBD1">
        <w:rPr>
          <w:rStyle w:val="normaltextrun"/>
          <w:rFonts w:ascii="Calibri" w:eastAsia="Calibri" w:hAnsi="Calibri" w:cs="Calibri"/>
          <w:color w:val="000000" w:themeColor="text1"/>
          <w:sz w:val="22"/>
          <w:szCs w:val="22"/>
        </w:rPr>
        <w:t>Portable USB-based memory sticks, also known as flash drives, or thumb drives, jump drives or key drives</w:t>
      </w:r>
    </w:p>
    <w:p w14:paraId="21E65DD9" w14:textId="599FA5EB" w:rsidR="00F43979" w:rsidRPr="00982A5D" w:rsidRDefault="035BCBD1" w:rsidP="035BCBD1">
      <w:pPr>
        <w:pStyle w:val="paragraph"/>
        <w:numPr>
          <w:ilvl w:val="0"/>
          <w:numId w:val="19"/>
        </w:numPr>
        <w:spacing w:before="0" w:beforeAutospacing="0"/>
        <w:textAlignment w:val="baseline"/>
        <w:rPr>
          <w:rStyle w:val="normaltextrun"/>
          <w:rFonts w:asciiTheme="majorHAnsi" w:eastAsiaTheme="majorEastAsia" w:hAnsiTheme="majorHAnsi" w:cstheme="majorBidi"/>
          <w:b/>
          <w:bCs/>
          <w:color w:val="000000" w:themeColor="text1"/>
          <w:sz w:val="22"/>
          <w:szCs w:val="22"/>
        </w:rPr>
      </w:pPr>
      <w:r w:rsidRPr="035BCBD1">
        <w:rPr>
          <w:rStyle w:val="normaltextrun"/>
          <w:rFonts w:ascii="Calibri" w:eastAsia="Calibri" w:hAnsi="Calibri" w:cs="Calibri"/>
          <w:color w:val="000000" w:themeColor="text1"/>
          <w:sz w:val="22"/>
          <w:szCs w:val="22"/>
        </w:rPr>
        <w:lastRenderedPageBreak/>
        <w:t>Memory cards in SD, CompactFlash, memory stick, or any related flash-based supplemental storage media</w:t>
      </w:r>
    </w:p>
    <w:p w14:paraId="77DD7F70" w14:textId="5470431C" w:rsidR="00F43979" w:rsidRPr="00410B8F" w:rsidRDefault="035BCBD1" w:rsidP="035BCBD1">
      <w:pPr>
        <w:pStyle w:val="paragraph"/>
        <w:numPr>
          <w:ilvl w:val="0"/>
          <w:numId w:val="19"/>
        </w:numPr>
        <w:spacing w:before="0" w:beforeAutospacing="0"/>
        <w:textAlignment w:val="baseline"/>
        <w:rPr>
          <w:rStyle w:val="normaltextrun"/>
          <w:rFonts w:ascii="Calibri" w:eastAsiaTheme="majorEastAsia" w:hAnsi="Calibri" w:cstheme="majorBidi"/>
          <w:b/>
          <w:bCs/>
          <w:color w:val="000000" w:themeColor="text1"/>
          <w:sz w:val="22"/>
          <w:szCs w:val="22"/>
        </w:rPr>
      </w:pPr>
      <w:r w:rsidRPr="00410B8F">
        <w:rPr>
          <w:rStyle w:val="normaltextrun"/>
          <w:rFonts w:ascii="Calibri" w:eastAsia="Calibri" w:hAnsi="Calibri" w:cs="Calibri"/>
          <w:color w:val="000000" w:themeColor="text1"/>
          <w:sz w:val="22"/>
          <w:szCs w:val="22"/>
        </w:rPr>
        <w:t>USB card readers that allow connectivity to a PC</w:t>
      </w:r>
    </w:p>
    <w:p w14:paraId="40456371" w14:textId="1995317F" w:rsidR="00F43979" w:rsidRPr="00410B8F" w:rsidRDefault="035BCBD1" w:rsidP="035BCBD1">
      <w:pPr>
        <w:pStyle w:val="paragraph"/>
        <w:numPr>
          <w:ilvl w:val="0"/>
          <w:numId w:val="19"/>
        </w:numPr>
        <w:spacing w:before="0" w:beforeAutospacing="0"/>
        <w:textAlignment w:val="baseline"/>
        <w:rPr>
          <w:rStyle w:val="normaltextrun"/>
          <w:rFonts w:ascii="Calibri" w:eastAsia="Calibri" w:hAnsi="Calibri" w:cs="Calibri"/>
          <w:color w:val="000000" w:themeColor="text1"/>
          <w:sz w:val="22"/>
          <w:szCs w:val="22"/>
        </w:rPr>
      </w:pPr>
      <w:r w:rsidRPr="00410B8F">
        <w:rPr>
          <w:rStyle w:val="normaltextrun"/>
          <w:rFonts w:ascii="Calibri" w:eastAsia="Calibri" w:hAnsi="Calibri" w:cs="Calibri"/>
          <w:color w:val="000000" w:themeColor="text1"/>
          <w:sz w:val="22"/>
          <w:szCs w:val="22"/>
        </w:rPr>
        <w:t>Portal MP3 and MPEG-playing music and media player-type devices such as iPods with internal flash or hard drive-based memory that support a data storage function</w:t>
      </w:r>
    </w:p>
    <w:p w14:paraId="117999ED" w14:textId="4FFFF249" w:rsidR="00982A5D" w:rsidRPr="00410B8F" w:rsidRDefault="035BCBD1" w:rsidP="035BCBD1">
      <w:pPr>
        <w:pStyle w:val="paragraph"/>
        <w:numPr>
          <w:ilvl w:val="0"/>
          <w:numId w:val="19"/>
        </w:numPr>
        <w:spacing w:before="0" w:beforeAutospacing="0"/>
        <w:textAlignment w:val="baseline"/>
        <w:rPr>
          <w:rStyle w:val="normaltextrun"/>
          <w:rFonts w:ascii="Calibri" w:eastAsia="Calibri" w:hAnsi="Calibri" w:cs="Calibri"/>
          <w:sz w:val="22"/>
          <w:szCs w:val="22"/>
        </w:rPr>
      </w:pPr>
      <w:r w:rsidRPr="00410B8F">
        <w:rPr>
          <w:rStyle w:val="normaltextrun"/>
          <w:rFonts w:ascii="Calibri" w:eastAsia="Calibri" w:hAnsi="Calibri" w:cs="Calibri"/>
          <w:sz w:val="22"/>
          <w:szCs w:val="22"/>
        </w:rPr>
        <w:t>PDAs, cell phone handsets, and Smartphones with internal flash or hard drive-based memory that support a data storage function</w:t>
      </w:r>
    </w:p>
    <w:p w14:paraId="7131CEF1" w14:textId="183A4781" w:rsidR="00982A5D" w:rsidRPr="00410B8F" w:rsidRDefault="035BCBD1" w:rsidP="035BCBD1">
      <w:pPr>
        <w:pStyle w:val="paragraph"/>
        <w:numPr>
          <w:ilvl w:val="0"/>
          <w:numId w:val="19"/>
        </w:numPr>
        <w:spacing w:before="0" w:beforeAutospacing="0"/>
        <w:textAlignment w:val="baseline"/>
        <w:rPr>
          <w:rFonts w:ascii="Calibri" w:eastAsiaTheme="majorEastAsia" w:hAnsi="Calibri" w:cstheme="majorBidi"/>
          <w:b/>
          <w:bCs/>
          <w:color w:val="000000" w:themeColor="text1"/>
          <w:sz w:val="22"/>
          <w:szCs w:val="22"/>
        </w:rPr>
      </w:pPr>
      <w:r w:rsidRPr="00410B8F">
        <w:rPr>
          <w:rFonts w:ascii="Calibri" w:eastAsia="Calibri," w:hAnsi="Calibri" w:cs="Calibri,"/>
          <w:color w:val="000000" w:themeColor="text1"/>
          <w:sz w:val="22"/>
          <w:szCs w:val="22"/>
        </w:rPr>
        <w:t>Digital cameras with internal or external memory support</w:t>
      </w:r>
    </w:p>
    <w:p w14:paraId="702D4180" w14:textId="12343291" w:rsidR="00982A5D" w:rsidRPr="00410B8F" w:rsidRDefault="035BCBD1" w:rsidP="035BCBD1">
      <w:pPr>
        <w:pStyle w:val="paragraph"/>
        <w:numPr>
          <w:ilvl w:val="0"/>
          <w:numId w:val="19"/>
        </w:numPr>
        <w:spacing w:before="0" w:beforeAutospacing="0"/>
        <w:textAlignment w:val="baseline"/>
        <w:rPr>
          <w:rFonts w:ascii="Calibri" w:eastAsiaTheme="majorEastAsia" w:hAnsi="Calibri" w:cstheme="majorBidi"/>
          <w:b/>
          <w:bCs/>
          <w:color w:val="000000" w:themeColor="text1"/>
          <w:sz w:val="22"/>
          <w:szCs w:val="22"/>
        </w:rPr>
      </w:pPr>
      <w:r w:rsidRPr="00410B8F">
        <w:rPr>
          <w:rFonts w:ascii="Calibri" w:eastAsia="Calibri," w:hAnsi="Calibri" w:cs="Calibri,"/>
          <w:color w:val="000000" w:themeColor="text1"/>
          <w:sz w:val="22"/>
          <w:szCs w:val="22"/>
        </w:rPr>
        <w:t>Removable memory-based media, such as rewritable DVDs, CDs, and floppy disks</w:t>
      </w:r>
    </w:p>
    <w:p w14:paraId="47586B1D" w14:textId="35C7DF27" w:rsidR="00982A5D" w:rsidRPr="00410B8F" w:rsidRDefault="035BCBD1" w:rsidP="035BCBD1">
      <w:pPr>
        <w:pStyle w:val="paragraph"/>
        <w:numPr>
          <w:ilvl w:val="0"/>
          <w:numId w:val="19"/>
        </w:numPr>
        <w:spacing w:before="0" w:beforeAutospacing="0"/>
        <w:textAlignment w:val="baseline"/>
        <w:rPr>
          <w:rFonts w:ascii="Calibri" w:eastAsiaTheme="majorEastAsia" w:hAnsi="Calibri" w:cstheme="majorBidi"/>
          <w:b/>
          <w:bCs/>
          <w:color w:val="000000" w:themeColor="text1"/>
          <w:sz w:val="22"/>
          <w:szCs w:val="22"/>
        </w:rPr>
      </w:pPr>
      <w:r w:rsidRPr="00410B8F">
        <w:rPr>
          <w:rFonts w:ascii="Calibri" w:eastAsia="Calibri," w:hAnsi="Calibri" w:cs="Calibri,"/>
          <w:color w:val="000000" w:themeColor="text1"/>
          <w:sz w:val="22"/>
          <w:szCs w:val="22"/>
        </w:rPr>
        <w:t>Any hardware that provide connectivity to USB devices through means such as wireless (WiFi, WiMAX, irDA, Bluetooth among others) or wired network access</w:t>
      </w:r>
    </w:p>
    <w:p w14:paraId="0AE3ECEE" w14:textId="0D4AB186" w:rsidR="00F779A9" w:rsidRDefault="00F779A9" w:rsidP="00377196">
      <w:pPr>
        <w:pStyle w:val="paragraph"/>
        <w:textAlignment w:val="baseline"/>
        <w:rPr>
          <w:rStyle w:val="normaltextrun"/>
          <w:rFonts w:ascii="Calibri" w:eastAsia="Calibri" w:hAnsi="Calibri" w:cs="Calibri"/>
        </w:rPr>
      </w:pPr>
    </w:p>
    <w:p w14:paraId="058916BC" w14:textId="508D7016" w:rsidR="008C4AE2" w:rsidRDefault="008C4AE2" w:rsidP="00377196">
      <w:pPr>
        <w:pStyle w:val="paragraph"/>
        <w:textAlignment w:val="baseline"/>
        <w:rPr>
          <w:rStyle w:val="normaltextrun"/>
          <w:rFonts w:ascii="Calibri" w:eastAsia="Calibri" w:hAnsi="Calibri" w:cs="Calibri"/>
        </w:rPr>
      </w:pPr>
    </w:p>
    <w:p w14:paraId="5D11E963" w14:textId="0289F037" w:rsidR="008C4AE2" w:rsidRDefault="008C4AE2" w:rsidP="00377196">
      <w:pPr>
        <w:pStyle w:val="paragraph"/>
        <w:textAlignment w:val="baseline"/>
        <w:rPr>
          <w:rStyle w:val="normaltextrun"/>
          <w:rFonts w:ascii="Calibri" w:eastAsia="Calibri" w:hAnsi="Calibri" w:cs="Calibri"/>
        </w:rPr>
      </w:pPr>
    </w:p>
    <w:p w14:paraId="00D11912" w14:textId="6584912E" w:rsidR="008C4AE2" w:rsidRDefault="008C4AE2" w:rsidP="00377196">
      <w:pPr>
        <w:pStyle w:val="paragraph"/>
        <w:textAlignment w:val="baseline"/>
        <w:rPr>
          <w:rStyle w:val="normaltextrun"/>
          <w:rFonts w:ascii="Calibri" w:eastAsia="Calibri" w:hAnsi="Calibri" w:cs="Calibri"/>
        </w:rPr>
      </w:pPr>
    </w:p>
    <w:p w14:paraId="29C27957" w14:textId="3DAB2953" w:rsidR="008C4AE2" w:rsidRDefault="008C4AE2" w:rsidP="00377196">
      <w:pPr>
        <w:pStyle w:val="paragraph"/>
        <w:textAlignment w:val="baseline"/>
        <w:rPr>
          <w:rStyle w:val="normaltextrun"/>
          <w:rFonts w:ascii="Calibri" w:eastAsia="Calibri" w:hAnsi="Calibri" w:cs="Calibri"/>
        </w:rPr>
      </w:pPr>
    </w:p>
    <w:p w14:paraId="6A5D356F" w14:textId="05217830" w:rsidR="008C4AE2" w:rsidRDefault="008C4AE2" w:rsidP="00377196">
      <w:pPr>
        <w:pStyle w:val="paragraph"/>
        <w:textAlignment w:val="baseline"/>
        <w:rPr>
          <w:rStyle w:val="normaltextrun"/>
          <w:rFonts w:ascii="Calibri" w:eastAsia="Calibri" w:hAnsi="Calibri" w:cs="Calibri"/>
        </w:rPr>
      </w:pPr>
    </w:p>
    <w:p w14:paraId="700C6C34" w14:textId="07EB79B5" w:rsidR="008C4AE2" w:rsidRDefault="008C4AE2" w:rsidP="00377196">
      <w:pPr>
        <w:pStyle w:val="paragraph"/>
        <w:textAlignment w:val="baseline"/>
        <w:rPr>
          <w:rStyle w:val="normaltextrun"/>
          <w:rFonts w:ascii="Calibri" w:eastAsia="Calibri" w:hAnsi="Calibri" w:cs="Calibri"/>
        </w:rPr>
      </w:pPr>
    </w:p>
    <w:p w14:paraId="6FA8D005" w14:textId="32EC360B" w:rsidR="008C4AE2" w:rsidRDefault="008C4AE2" w:rsidP="00377196">
      <w:pPr>
        <w:pStyle w:val="paragraph"/>
        <w:textAlignment w:val="baseline"/>
        <w:rPr>
          <w:rStyle w:val="normaltextrun"/>
          <w:rFonts w:ascii="Calibri" w:eastAsia="Calibri" w:hAnsi="Calibri" w:cs="Calibri"/>
        </w:rPr>
      </w:pPr>
    </w:p>
    <w:p w14:paraId="2AE218BE" w14:textId="00E4F67D" w:rsidR="008C4AE2" w:rsidRDefault="008C4AE2" w:rsidP="00377196">
      <w:pPr>
        <w:pStyle w:val="paragraph"/>
        <w:textAlignment w:val="baseline"/>
        <w:rPr>
          <w:rStyle w:val="normaltextrun"/>
          <w:rFonts w:ascii="Calibri" w:eastAsia="Calibri" w:hAnsi="Calibri" w:cs="Calibri"/>
        </w:rPr>
      </w:pPr>
    </w:p>
    <w:p w14:paraId="6AD0C7A3" w14:textId="2C5C5952" w:rsidR="008C4AE2" w:rsidRDefault="008C4AE2" w:rsidP="00377196">
      <w:pPr>
        <w:pStyle w:val="paragraph"/>
        <w:textAlignment w:val="baseline"/>
        <w:rPr>
          <w:rStyle w:val="normaltextrun"/>
          <w:rFonts w:ascii="Calibri" w:eastAsia="Calibri" w:hAnsi="Calibri" w:cs="Calibri"/>
        </w:rPr>
      </w:pPr>
    </w:p>
    <w:p w14:paraId="6DDB6598" w14:textId="54F124D2" w:rsidR="008C4AE2" w:rsidRDefault="008C4AE2" w:rsidP="00377196">
      <w:pPr>
        <w:pStyle w:val="paragraph"/>
        <w:textAlignment w:val="baseline"/>
        <w:rPr>
          <w:rStyle w:val="normaltextrun"/>
          <w:rFonts w:ascii="Calibri" w:eastAsia="Calibri" w:hAnsi="Calibri" w:cs="Calibri"/>
        </w:rPr>
      </w:pPr>
    </w:p>
    <w:p w14:paraId="421E65C1" w14:textId="5BE88D32" w:rsidR="008C4AE2" w:rsidRDefault="008C4AE2" w:rsidP="00377196">
      <w:pPr>
        <w:pStyle w:val="paragraph"/>
        <w:textAlignment w:val="baseline"/>
        <w:rPr>
          <w:rStyle w:val="normaltextrun"/>
          <w:rFonts w:ascii="Calibri" w:eastAsia="Calibri" w:hAnsi="Calibri" w:cs="Calibri"/>
        </w:rPr>
      </w:pPr>
    </w:p>
    <w:sectPr w:rsidR="008C4AE2" w:rsidSect="00F779A9">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FDB0" w14:textId="77777777" w:rsidR="008F4FF3" w:rsidRDefault="008F4FF3" w:rsidP="0068634E">
      <w:pPr>
        <w:spacing w:after="0" w:line="240" w:lineRule="auto"/>
      </w:pPr>
      <w:r>
        <w:separator/>
      </w:r>
    </w:p>
  </w:endnote>
  <w:endnote w:type="continuationSeparator" w:id="0">
    <w:p w14:paraId="02C56694" w14:textId="77777777" w:rsidR="008F4FF3" w:rsidRDefault="008F4FF3"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3578" w14:textId="77777777" w:rsidR="008F4FF3" w:rsidRDefault="008F4FF3" w:rsidP="0068634E">
      <w:pPr>
        <w:spacing w:after="0" w:line="240" w:lineRule="auto"/>
      </w:pPr>
      <w:r>
        <w:separator/>
      </w:r>
    </w:p>
  </w:footnote>
  <w:footnote w:type="continuationSeparator" w:id="0">
    <w:p w14:paraId="286835E1" w14:textId="77777777" w:rsidR="008F4FF3" w:rsidRDefault="008F4FF3"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4AD0"/>
    <w:multiLevelType w:val="hybridMultilevel"/>
    <w:tmpl w:val="0422C74A"/>
    <w:lvl w:ilvl="0" w:tplc="D70804C6">
      <w:start w:val="1"/>
      <w:numFmt w:val="decimal"/>
      <w:lvlText w:val="%1."/>
      <w:lvlJc w:val="left"/>
      <w:pPr>
        <w:ind w:left="1080" w:hanging="360"/>
      </w:pPr>
      <w:rPr>
        <w:rFonts w:ascii="Calibri Light" w:hAnsi="Calibri Light"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4"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6"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10AA"/>
    <w:multiLevelType w:val="hybridMultilevel"/>
    <w:tmpl w:val="7C52B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2"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6"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17"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1"/>
  </w:num>
  <w:num w:numId="4">
    <w:abstractNumId w:val="3"/>
  </w:num>
  <w:num w:numId="5">
    <w:abstractNumId w:val="16"/>
  </w:num>
  <w:num w:numId="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 w:numId="13">
    <w:abstractNumId w:val="13"/>
  </w:num>
  <w:num w:numId="14">
    <w:abstractNumId w:val="4"/>
  </w:num>
  <w:num w:numId="15">
    <w:abstractNumId w:val="18"/>
  </w:num>
  <w:num w:numId="16">
    <w:abstractNumId w:val="0"/>
  </w:num>
  <w:num w:numId="17">
    <w:abstractNumId w:val="9"/>
  </w:num>
  <w:num w:numId="18">
    <w:abstractNumId w:val="1"/>
  </w:num>
  <w:num w:numId="19">
    <w:abstractNumId w:val="7"/>
  </w:num>
  <w:num w:numId="20">
    <w:abstractNumId w:val="10"/>
  </w:num>
  <w:num w:numId="21">
    <w:abstractNumId w:val="1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2308E"/>
    <w:rsid w:val="00091591"/>
    <w:rsid w:val="000A38DD"/>
    <w:rsid w:val="000B4432"/>
    <w:rsid w:val="000D03A4"/>
    <w:rsid w:val="000D457C"/>
    <w:rsid w:val="000F51D7"/>
    <w:rsid w:val="00160CEF"/>
    <w:rsid w:val="00165A93"/>
    <w:rsid w:val="001D16CC"/>
    <w:rsid w:val="002255BD"/>
    <w:rsid w:val="002C5897"/>
    <w:rsid w:val="00301669"/>
    <w:rsid w:val="00377196"/>
    <w:rsid w:val="00410B8F"/>
    <w:rsid w:val="00435CB1"/>
    <w:rsid w:val="00494F83"/>
    <w:rsid w:val="004B7EB2"/>
    <w:rsid w:val="004D3E26"/>
    <w:rsid w:val="005D7580"/>
    <w:rsid w:val="00611D8E"/>
    <w:rsid w:val="00613191"/>
    <w:rsid w:val="0068634E"/>
    <w:rsid w:val="00745509"/>
    <w:rsid w:val="00764F88"/>
    <w:rsid w:val="00787876"/>
    <w:rsid w:val="007C0169"/>
    <w:rsid w:val="007C5CCD"/>
    <w:rsid w:val="00800A28"/>
    <w:rsid w:val="008049F9"/>
    <w:rsid w:val="00816580"/>
    <w:rsid w:val="00817943"/>
    <w:rsid w:val="008419F2"/>
    <w:rsid w:val="00874B42"/>
    <w:rsid w:val="008A07B6"/>
    <w:rsid w:val="008C4AE2"/>
    <w:rsid w:val="008D3491"/>
    <w:rsid w:val="008F4FF3"/>
    <w:rsid w:val="00936780"/>
    <w:rsid w:val="009539E5"/>
    <w:rsid w:val="00971561"/>
    <w:rsid w:val="00982A5D"/>
    <w:rsid w:val="009D5755"/>
    <w:rsid w:val="00A26A94"/>
    <w:rsid w:val="00A92B33"/>
    <w:rsid w:val="00B80156"/>
    <w:rsid w:val="00BA1831"/>
    <w:rsid w:val="00BE7B69"/>
    <w:rsid w:val="00D02E7B"/>
    <w:rsid w:val="00D23B37"/>
    <w:rsid w:val="00D25E1D"/>
    <w:rsid w:val="00D34B0A"/>
    <w:rsid w:val="00D57CFE"/>
    <w:rsid w:val="00DE49DD"/>
    <w:rsid w:val="00E57D3B"/>
    <w:rsid w:val="00EA2A94"/>
    <w:rsid w:val="00EE6BE2"/>
    <w:rsid w:val="00F109E0"/>
    <w:rsid w:val="00F43979"/>
    <w:rsid w:val="00F779A9"/>
    <w:rsid w:val="00FA77E7"/>
    <w:rsid w:val="00FD16DE"/>
    <w:rsid w:val="035BCBD1"/>
    <w:rsid w:val="0FF1BCDD"/>
    <w:rsid w:val="1488FA52"/>
    <w:rsid w:val="4375D63D"/>
    <w:rsid w:val="4CE715DF"/>
    <w:rsid w:val="57E87582"/>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F860-FCD6-4F1B-954D-11D84D48B740}"/>
</file>

<file path=customXml/itemProps2.xml><?xml version="1.0" encoding="utf-8"?>
<ds:datastoreItem xmlns:ds="http://schemas.openxmlformats.org/officeDocument/2006/customXml" ds:itemID="{2B0B8D4E-E5BF-4FA7-BFF5-176CFCA4155D}">
  <ds:schemaRef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f02ba75f-b561-4f6e-9550-d0f816c2dcc2"/>
    <ds:schemaRef ds:uri="9085dc96-1cc8-4ce6-870c-27a430893eb3"/>
  </ds:schemaRefs>
</ds:datastoreItem>
</file>

<file path=customXml/itemProps3.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4.xml><?xml version="1.0" encoding="utf-8"?>
<ds:datastoreItem xmlns:ds="http://schemas.openxmlformats.org/officeDocument/2006/customXml" ds:itemID="{059B6EB4-FD87-40DA-BB37-028C5B19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2845</Characters>
  <Application>Microsoft Office Word</Application>
  <DocSecurity>0</DocSecurity>
  <Lines>23</Lines>
  <Paragraphs>6</Paragraphs>
  <ScaleCrop>false</ScaleCrop>
  <Company>Microsoft</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Removable Media Procedure</dc:title>
  <dc:subject/>
  <dc:creator>Christy Johnston</dc:creator>
  <cp:keywords/>
  <dc:description/>
  <cp:lastModifiedBy>Christy Johnston</cp:lastModifiedBy>
  <cp:revision>9</cp:revision>
  <cp:lastPrinted>2016-10-28T20:38:00Z</cp:lastPrinted>
  <dcterms:created xsi:type="dcterms:W3CDTF">2017-02-02T22:49:00Z</dcterms:created>
  <dcterms:modified xsi:type="dcterms:W3CDTF">2017-12-05T21:40:00Z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